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4A" w:rsidRDefault="00E3774A"/>
    <w:tbl>
      <w:tblPr>
        <w:tblStyle w:val="Tabelacomgrade"/>
        <w:tblpPr w:leftFromText="141" w:rightFromText="141" w:horzAnchor="page" w:tblpX="2662" w:tblpY="-277"/>
        <w:tblW w:w="0" w:type="auto"/>
        <w:tblLayout w:type="fixed"/>
        <w:tblLook w:val="04A0" w:firstRow="1" w:lastRow="0" w:firstColumn="1" w:lastColumn="0" w:noHBand="0" w:noVBand="1"/>
      </w:tblPr>
      <w:tblGrid>
        <w:gridCol w:w="4004"/>
        <w:gridCol w:w="4077"/>
      </w:tblGrid>
      <w:tr w:rsidR="00E3774A" w:rsidRPr="00CC5A86" w:rsidTr="00E3774A"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4A" w:rsidRDefault="00E3774A" w:rsidP="00E377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3774A" w:rsidRDefault="00E3774A" w:rsidP="00E377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3774A" w:rsidRDefault="00E3774A" w:rsidP="00E377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3774A" w:rsidRPr="00CC5A86" w:rsidRDefault="00E3774A" w:rsidP="00E377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4A" w:rsidRPr="00CC5A86" w:rsidRDefault="00E3774A" w:rsidP="00E377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91021" w:rsidRPr="00CC5A86" w:rsidTr="00E3774A"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D5393" w:rsidRPr="00CC5A86" w:rsidRDefault="00CC5A86" w:rsidP="00E377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A86">
              <w:rPr>
                <w:rFonts w:asciiTheme="minorHAnsi" w:hAnsiTheme="minorHAnsi" w:cstheme="minorHAnsi"/>
                <w:b/>
                <w:sz w:val="20"/>
                <w:szCs w:val="20"/>
              </w:rPr>
              <w:t>RECURSOS DO INCENTIVO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D5393" w:rsidRPr="00CC5A86" w:rsidRDefault="00CC5A86" w:rsidP="00E377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A86">
              <w:rPr>
                <w:rFonts w:asciiTheme="minorHAnsi" w:hAnsiTheme="minorHAnsi" w:cstheme="minorHAnsi"/>
                <w:b/>
                <w:sz w:val="20"/>
                <w:szCs w:val="20"/>
              </w:rPr>
              <w:t>RECURSOS PRÓPRIOS</w:t>
            </w:r>
          </w:p>
        </w:tc>
      </w:tr>
      <w:tr w:rsidR="00CC5A86" w:rsidRPr="00CC5A86" w:rsidTr="00F91021">
        <w:tc>
          <w:tcPr>
            <w:tcW w:w="8081" w:type="dxa"/>
            <w:gridSpan w:val="2"/>
          </w:tcPr>
          <w:p w:rsidR="00CC5A86" w:rsidRPr="00256899" w:rsidRDefault="00CC5A86" w:rsidP="00F9102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5689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RECURSOS HUMANOS</w:t>
            </w:r>
          </w:p>
        </w:tc>
      </w:tr>
      <w:tr w:rsidR="00F91021" w:rsidRPr="00CC5A86" w:rsidTr="00F91021">
        <w:tc>
          <w:tcPr>
            <w:tcW w:w="4004" w:type="dxa"/>
            <w:tcBorders>
              <w:bottom w:val="single" w:sz="4" w:space="0" w:color="auto"/>
            </w:tcBorders>
          </w:tcPr>
          <w:p w:rsidR="00AD5393" w:rsidRPr="00F91021" w:rsidRDefault="00CC5A86" w:rsidP="00F910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1021">
              <w:rPr>
                <w:rFonts w:asciiTheme="minorHAnsi" w:hAnsiTheme="minorHAnsi" w:cstheme="minorHAnsi"/>
                <w:b/>
                <w:sz w:val="18"/>
                <w:szCs w:val="18"/>
              </w:rPr>
              <w:t>Pessoal apenas para Desenvolvimento Institucional:</w:t>
            </w:r>
          </w:p>
          <w:p w:rsidR="00CC5A86" w:rsidRPr="00CC5A86" w:rsidRDefault="00F91021" w:rsidP="00F910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 ser de acordo com a legislação vigente, considerando a Constituição Federal/88, a Lei 8666/93, a Legislação Estadual e/ou Municipal. As assessorias jurídicas locais devem se pronunciar sobre cada caso.</w:t>
            </w: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AD5393" w:rsidRDefault="00CC5A86" w:rsidP="00F910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1021">
              <w:rPr>
                <w:rFonts w:asciiTheme="minorHAnsi" w:hAnsiTheme="minorHAnsi" w:cstheme="minorHAnsi"/>
                <w:b/>
                <w:sz w:val="20"/>
                <w:szCs w:val="20"/>
              </w:rPr>
              <w:t>Pessoal para qualquer área de atuação:</w:t>
            </w:r>
          </w:p>
          <w:p w:rsidR="00F91021" w:rsidRPr="00F91021" w:rsidRDefault="00F91021" w:rsidP="00F910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 ser de acordo com a legislação vigente, considerando a Constituição Federal, a Lei 8666/93, a Legislação Estadual e/ou Municipal. As assessorias jurídicas locais devem se pronunciar sobre cada caso.</w:t>
            </w:r>
          </w:p>
        </w:tc>
      </w:tr>
      <w:tr w:rsidR="00CC5A86" w:rsidRPr="00CC5A86" w:rsidTr="00F91021">
        <w:tc>
          <w:tcPr>
            <w:tcW w:w="8081" w:type="dxa"/>
            <w:gridSpan w:val="2"/>
          </w:tcPr>
          <w:p w:rsidR="00CC5A86" w:rsidRPr="00256899" w:rsidRDefault="00CC5A86" w:rsidP="00F9102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5689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INSUMOS E MATERIAIS DE CONSUMO</w:t>
            </w:r>
          </w:p>
        </w:tc>
      </w:tr>
      <w:tr w:rsidR="00F91021" w:rsidRPr="00CC5A86" w:rsidTr="00F91021">
        <w:tc>
          <w:tcPr>
            <w:tcW w:w="4004" w:type="dxa"/>
            <w:tcBorders>
              <w:bottom w:val="single" w:sz="4" w:space="0" w:color="auto"/>
            </w:tcBorders>
          </w:tcPr>
          <w:p w:rsidR="00AD5393" w:rsidRPr="00256899" w:rsidRDefault="00256899" w:rsidP="002568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6899">
              <w:rPr>
                <w:rFonts w:asciiTheme="minorHAnsi" w:hAnsiTheme="minorHAnsi" w:cstheme="minorHAnsi"/>
                <w:b/>
                <w:sz w:val="20"/>
                <w:szCs w:val="20"/>
              </w:rPr>
              <w:t>Insumos para Promoção e Prevenção:</w:t>
            </w:r>
          </w:p>
          <w:p w:rsidR="00256899" w:rsidRPr="00CC5A86" w:rsidRDefault="00256899" w:rsidP="002568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Instrumentais, reagentes e produtos para apoio ao laboratório; aquisição de Kits Elisa e outros Kits de diagnóstico DST não devem ser feita com recursos do Incentivo, pois são insumos financiados como procedimentos pelo SUS, sendo o custo do teste, incluído no valor pago pelo SUS no procedimento.</w:t>
            </w: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256899" w:rsidRDefault="00256899" w:rsidP="002568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6899">
              <w:rPr>
                <w:rFonts w:asciiTheme="minorHAnsi" w:hAnsiTheme="minorHAnsi" w:cstheme="minorHAnsi"/>
                <w:b/>
                <w:sz w:val="20"/>
                <w:szCs w:val="20"/>
              </w:rPr>
              <w:t>Insumos para Promoção e Prevenção:</w:t>
            </w:r>
          </w:p>
          <w:p w:rsidR="00256899" w:rsidRDefault="00256899" w:rsidP="002568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Preservativos, conforme pactuado em CIB; Kits diagnósticos;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Instrumentais, reagentes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 produtos para apoio ao laboratório; material de escritório.</w:t>
            </w:r>
          </w:p>
          <w:p w:rsidR="00256899" w:rsidRPr="00256899" w:rsidRDefault="00256899" w:rsidP="002568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5393" w:rsidRPr="00CC5A86" w:rsidRDefault="00256899" w:rsidP="002568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Medicamentos para Infecções Oportunistas - IO e para as DST, conforme pactuado na Comissão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Intergestores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Bipartite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CIB; Os medicamentos para IO e para DST que não constam da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pactuação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em vigor, devem ser pactuados em CIB, e a sua aquisição é de responsabilidade de Estados e Municípios.</w:t>
            </w:r>
          </w:p>
        </w:tc>
      </w:tr>
      <w:tr w:rsidR="00CC5A86" w:rsidRPr="00CC5A86" w:rsidTr="00F91021">
        <w:tc>
          <w:tcPr>
            <w:tcW w:w="8081" w:type="dxa"/>
            <w:gridSpan w:val="2"/>
          </w:tcPr>
          <w:p w:rsidR="00CC5A86" w:rsidRPr="00256899" w:rsidRDefault="00CC5A86" w:rsidP="00F9102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5689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EQUIPAMENTOS E MATERIAIS PERMANENTES</w:t>
            </w:r>
          </w:p>
        </w:tc>
      </w:tr>
      <w:tr w:rsidR="00F91021" w:rsidRPr="00CC5A86" w:rsidTr="00F91021">
        <w:tc>
          <w:tcPr>
            <w:tcW w:w="4004" w:type="dxa"/>
            <w:tcBorders>
              <w:bottom w:val="single" w:sz="4" w:space="0" w:color="auto"/>
            </w:tcBorders>
          </w:tcPr>
          <w:p w:rsidR="00AD5393" w:rsidRPr="00CC5A86" w:rsidRDefault="00844A78" w:rsidP="00844A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Equipamentos e materiais permanentes a serem adquiridos, com a especificação técnica mínima do que será comprado.</w:t>
            </w: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AD5393" w:rsidRPr="00CC5A86" w:rsidRDefault="008D5FF9" w:rsidP="00844A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Equipamentos e materiais permanentes a serem adquiridos, com a especificação técnica mínima do que será comprado.</w:t>
            </w:r>
          </w:p>
        </w:tc>
      </w:tr>
      <w:tr w:rsidR="00CC5A86" w:rsidRPr="00CC5A86" w:rsidTr="00F91021">
        <w:tc>
          <w:tcPr>
            <w:tcW w:w="8081" w:type="dxa"/>
            <w:gridSpan w:val="2"/>
          </w:tcPr>
          <w:p w:rsidR="00CC5A86" w:rsidRPr="00256899" w:rsidRDefault="00256899" w:rsidP="00F9102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5689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PEQUENAS REFORMAS E ADAPTAÇÕES</w:t>
            </w:r>
          </w:p>
        </w:tc>
      </w:tr>
      <w:tr w:rsidR="00F91021" w:rsidRPr="00CC5A86" w:rsidTr="00F91021">
        <w:tc>
          <w:tcPr>
            <w:tcW w:w="4004" w:type="dxa"/>
            <w:tcBorders>
              <w:bottom w:val="single" w:sz="4" w:space="0" w:color="auto"/>
            </w:tcBorders>
          </w:tcPr>
          <w:p w:rsidR="00AD5393" w:rsidRPr="00CC5A86" w:rsidRDefault="008D5FF9" w:rsidP="00F910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Pequenas reformas ou adaptações de áreas físicas em edificações já existentes, e onde se desenvolvem ações em DST/HIV/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Aids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 (conserto de pisos, forros, tetos, divisões internas, adaptações de rede elétrica e hidráulica, de janelas e portas, e outras possíveis adaptações).</w:t>
            </w: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AD5393" w:rsidRPr="00CC5A86" w:rsidRDefault="008D5FF9" w:rsidP="00F910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Construção de novas áreas físicas não existentes, e reformas e adaptações em edificações já existentes.</w:t>
            </w:r>
          </w:p>
        </w:tc>
      </w:tr>
      <w:tr w:rsidR="00256899" w:rsidRPr="00CC5A86" w:rsidTr="00DD7F14">
        <w:tc>
          <w:tcPr>
            <w:tcW w:w="8081" w:type="dxa"/>
            <w:gridSpan w:val="2"/>
          </w:tcPr>
          <w:p w:rsidR="00256899" w:rsidRPr="00256899" w:rsidRDefault="00256899" w:rsidP="0025689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5689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SERVIÇOS DE TERCEIROS</w:t>
            </w:r>
          </w:p>
        </w:tc>
      </w:tr>
      <w:tr w:rsidR="00F91021" w:rsidRPr="00CC5A86" w:rsidTr="00F91021">
        <w:tc>
          <w:tcPr>
            <w:tcW w:w="4004" w:type="dxa"/>
          </w:tcPr>
          <w:p w:rsidR="00F91021" w:rsidRDefault="000C4422" w:rsidP="008D5FF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4422">
              <w:rPr>
                <w:rFonts w:asciiTheme="minorHAnsi" w:hAnsiTheme="minorHAnsi" w:cstheme="minorHAnsi"/>
                <w:b/>
                <w:sz w:val="20"/>
                <w:szCs w:val="20"/>
              </w:rPr>
              <w:t>Serviços de terceiros, de pessoa física ou jurídica, incluindo:</w:t>
            </w:r>
          </w:p>
          <w:p w:rsidR="000C4422" w:rsidRPr="000C4422" w:rsidRDefault="000C4422" w:rsidP="00DF74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Locação de espaços e equipamentos; elaboração, produção e distribuição de </w:t>
            </w:r>
            <w:r w:rsidR="00DF74B2">
              <w:rPr>
                <w:rFonts w:asciiTheme="minorHAnsi" w:hAnsiTheme="minorHAnsi" w:cstheme="minorHAnsi"/>
                <w:sz w:val="20"/>
                <w:szCs w:val="20"/>
              </w:rPr>
              <w:t>material de informação e educação; compra de espaço publicitário; passagens e diárias; compra de determinado serviço de pessoa jurídica; outros serviços de terceiros.</w:t>
            </w:r>
          </w:p>
        </w:tc>
        <w:tc>
          <w:tcPr>
            <w:tcW w:w="4077" w:type="dxa"/>
          </w:tcPr>
          <w:p w:rsidR="00F91021" w:rsidRDefault="000C4422" w:rsidP="00F910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4422">
              <w:rPr>
                <w:rFonts w:asciiTheme="minorHAnsi" w:hAnsiTheme="minorHAnsi" w:cstheme="minorHAnsi"/>
                <w:b/>
                <w:sz w:val="20"/>
                <w:szCs w:val="20"/>
              </w:rPr>
              <w:t>Serviços de terceiros, de pessoa física ou jurídica, incluindo:</w:t>
            </w:r>
          </w:p>
          <w:p w:rsidR="00DF74B2" w:rsidRPr="00DF74B2" w:rsidRDefault="00DF74B2" w:rsidP="00F910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Locação de espaços e equipamentos; elaboração, produção e distribuição de material de informação e educação; compra de espaço publicitário; passagens e diárias; compra de determinado serviço de pessoa jurídica; outros serviços de terceiros. </w:t>
            </w:r>
          </w:p>
        </w:tc>
      </w:tr>
    </w:tbl>
    <w:p w:rsidR="00CB6304" w:rsidRDefault="00CB6304"/>
    <w:sectPr w:rsidR="00CB6304" w:rsidSect="00CC5A86">
      <w:head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4D" w:rsidRDefault="00643B4D" w:rsidP="00CC5A86">
      <w:r>
        <w:separator/>
      </w:r>
    </w:p>
  </w:endnote>
  <w:endnote w:type="continuationSeparator" w:id="0">
    <w:p w:rsidR="00643B4D" w:rsidRDefault="00643B4D" w:rsidP="00CC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4D" w:rsidRDefault="00643B4D" w:rsidP="00CC5A86">
      <w:r>
        <w:separator/>
      </w:r>
    </w:p>
  </w:footnote>
  <w:footnote w:type="continuationSeparator" w:id="0">
    <w:p w:rsidR="00643B4D" w:rsidRDefault="00643B4D" w:rsidP="00CC5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B2" w:rsidRDefault="00DF74B2" w:rsidP="00CE596B">
    <w:pPr>
      <w:pStyle w:val="Cabealho"/>
      <w:jc w:val="center"/>
    </w:pPr>
    <w:r>
      <w:t>Orientações sobre os itens financiáveis com Recursos do Incentivo e Recursos Próprios Destinados a apoiar a execução das Ações em DST/HIV/</w:t>
    </w:r>
    <w:proofErr w:type="gramStart"/>
    <w:r>
      <w:t>Aids</w:t>
    </w:r>
    <w:proofErr w:type="gramEnd"/>
  </w:p>
  <w:p w:rsidR="00DF74B2" w:rsidRDefault="00DF74B2" w:rsidP="00CE596B">
    <w:pPr>
      <w:pStyle w:val="Cabealho"/>
      <w:jc w:val="center"/>
    </w:pPr>
    <w:r>
      <w:t>Programação Anual de Metas – PAM 2012</w:t>
    </w:r>
  </w:p>
  <w:p w:rsidR="00E3774A" w:rsidRDefault="00E3774A" w:rsidP="00CE596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93"/>
    <w:rsid w:val="000C4422"/>
    <w:rsid w:val="00256899"/>
    <w:rsid w:val="00643B4D"/>
    <w:rsid w:val="006E0300"/>
    <w:rsid w:val="00844A78"/>
    <w:rsid w:val="008C3923"/>
    <w:rsid w:val="008D5FF9"/>
    <w:rsid w:val="00A069B4"/>
    <w:rsid w:val="00AD5393"/>
    <w:rsid w:val="00CB6304"/>
    <w:rsid w:val="00CC5A86"/>
    <w:rsid w:val="00CE596B"/>
    <w:rsid w:val="00DD7F14"/>
    <w:rsid w:val="00DF74B2"/>
    <w:rsid w:val="00E3774A"/>
    <w:rsid w:val="00E96A7C"/>
    <w:rsid w:val="00F9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D5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CC5A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5A86"/>
    <w:rPr>
      <w:sz w:val="24"/>
      <w:szCs w:val="24"/>
    </w:rPr>
  </w:style>
  <w:style w:type="paragraph" w:styleId="Rodap">
    <w:name w:val="footer"/>
    <w:basedOn w:val="Normal"/>
    <w:link w:val="RodapChar"/>
    <w:rsid w:val="00CC5A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C5A86"/>
    <w:rPr>
      <w:sz w:val="24"/>
      <w:szCs w:val="24"/>
    </w:rPr>
  </w:style>
  <w:style w:type="paragraph" w:styleId="Textodebalo">
    <w:name w:val="Balloon Text"/>
    <w:basedOn w:val="Normal"/>
    <w:link w:val="TextodebaloChar"/>
    <w:rsid w:val="00CE59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E5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D5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CC5A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5A86"/>
    <w:rPr>
      <w:sz w:val="24"/>
      <w:szCs w:val="24"/>
    </w:rPr>
  </w:style>
  <w:style w:type="paragraph" w:styleId="Rodap">
    <w:name w:val="footer"/>
    <w:basedOn w:val="Normal"/>
    <w:link w:val="RodapChar"/>
    <w:rsid w:val="00CC5A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C5A86"/>
    <w:rPr>
      <w:sz w:val="24"/>
      <w:szCs w:val="24"/>
    </w:rPr>
  </w:style>
  <w:style w:type="paragraph" w:styleId="Textodebalo">
    <w:name w:val="Balloon Text"/>
    <w:basedOn w:val="Normal"/>
    <w:link w:val="TextodebaloChar"/>
    <w:rsid w:val="00CE59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E5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18BFA-8A22-4AB6-9F63-3C323995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Saúde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roberto.silva</dc:creator>
  <cp:keywords/>
  <dc:description/>
  <cp:lastModifiedBy>Ana Cristina e Silva Aguiar - SGC</cp:lastModifiedBy>
  <cp:revision>2</cp:revision>
  <dcterms:created xsi:type="dcterms:W3CDTF">2012-06-14T12:51:00Z</dcterms:created>
  <dcterms:modified xsi:type="dcterms:W3CDTF">2012-06-14T12:51:00Z</dcterms:modified>
</cp:coreProperties>
</file>